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3"/>
        <w:gridCol w:w="5107"/>
        <w:gridCol w:w="4779"/>
      </w:tblGrid>
      <w:tr w:rsidR="00A67E7D" w:rsidRPr="00637831" w:rsidTr="000F09E2">
        <w:trPr>
          <w:trHeight w:val="4385"/>
        </w:trPr>
        <w:tc>
          <w:tcPr>
            <w:tcW w:w="5473" w:type="dxa"/>
            <w:shd w:val="clear" w:color="auto" w:fill="auto"/>
          </w:tcPr>
          <w:p w:rsidR="00852EFB" w:rsidRPr="00637831" w:rsidRDefault="00852EFB" w:rsidP="00852E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37831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9DE4F79" wp14:editId="709BC45F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696595</wp:posOffset>
                  </wp:positionV>
                  <wp:extent cx="1114425" cy="498475"/>
                  <wp:effectExtent l="0" t="0" r="9525" b="0"/>
                  <wp:wrapTight wrapText="bothSides">
                    <wp:wrapPolygon edited="0">
                      <wp:start x="0" y="0"/>
                      <wp:lineTo x="0" y="20637"/>
                      <wp:lineTo x="21415" y="20637"/>
                      <wp:lineTo x="21415" y="0"/>
                      <wp:lineTo x="0" y="0"/>
                    </wp:wrapPolygon>
                  </wp:wrapTight>
                  <wp:docPr id="3" name="Picture 3" descr="Image result for maths no 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ths no probl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4" b="33333"/>
                          <a:stretch/>
                        </pic:blipFill>
                        <pic:spPr bwMode="auto">
                          <a:xfrm>
                            <a:off x="0" y="0"/>
                            <a:ext cx="11144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E7D" w:rsidRPr="00637831">
              <w:rPr>
                <w:rFonts w:ascii="Comic Sans MS" w:hAnsi="Comic Sans MS" w:cs="Arial"/>
                <w:b/>
                <w:sz w:val="20"/>
                <w:szCs w:val="20"/>
              </w:rPr>
              <w:t>Maths</w:t>
            </w:r>
            <w:r w:rsidR="00D466C2" w:rsidRPr="00637831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60D8"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This year we will be </w:t>
            </w:r>
            <w:r w:rsidR="007A4B4D" w:rsidRPr="00637831">
              <w:rPr>
                <w:rFonts w:ascii="Comic Sans MS" w:hAnsi="Comic Sans MS"/>
                <w:color w:val="000000"/>
                <w:sz w:val="20"/>
                <w:szCs w:val="20"/>
              </w:rPr>
              <w:t>continuing to use</w:t>
            </w:r>
            <w:r w:rsidR="006260D8"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the Maths – No Problem! Mastery teaching approach from Singapore. For more information and parent videos, please visit the maths page of our school website</w:t>
            </w:r>
            <w:r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</w:p>
          <w:p w:rsidR="00852EFB" w:rsidRPr="00637831" w:rsidRDefault="00852EFB" w:rsidP="00852E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A67E7D" w:rsidRPr="00637831" w:rsidRDefault="0046241A" w:rsidP="00852EFB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hyperlink r:id="rId6" w:history="1">
              <w:r w:rsidR="007A4B4D" w:rsidRPr="0063783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http://www.stjohnfisher-wigston.leics.sch.uk/learning/curriculum/maths</w:t>
              </w:r>
            </w:hyperlink>
          </w:p>
          <w:p w:rsidR="000F09E2" w:rsidRPr="00637831" w:rsidRDefault="007A4B4D" w:rsidP="00CA2BE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37831">
              <w:rPr>
                <w:rFonts w:ascii="Comic Sans MS" w:hAnsi="Comic Sans MS"/>
                <w:color w:val="000000"/>
                <w:sz w:val="20"/>
                <w:szCs w:val="20"/>
              </w:rPr>
              <w:t>We will be focussing on:</w:t>
            </w:r>
            <w:r w:rsidR="000F09E2"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</w:p>
          <w:p w:rsidR="00461BD9" w:rsidRPr="00637831" w:rsidRDefault="000F09E2" w:rsidP="000F09E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37831">
              <w:rPr>
                <w:rFonts w:ascii="Comic Sans MS" w:hAnsi="Comic Sans MS"/>
                <w:color w:val="000000"/>
                <w:sz w:val="20"/>
                <w:szCs w:val="20"/>
              </w:rPr>
              <w:t>Fractions</w:t>
            </w:r>
            <w:r w:rsidR="00461BD9"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</w:p>
          <w:p w:rsidR="00CA2BE9" w:rsidRPr="00637831" w:rsidRDefault="00CA2BE9" w:rsidP="000F09E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Decimals and percentages </w:t>
            </w:r>
          </w:p>
          <w:p w:rsidR="00CA2BE9" w:rsidRPr="00637831" w:rsidRDefault="00CA2BE9" w:rsidP="000F09E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Properties of shapes – Geometry </w:t>
            </w:r>
          </w:p>
          <w:p w:rsidR="00CA2BE9" w:rsidRPr="00637831" w:rsidRDefault="00CA2BE9" w:rsidP="000F09E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37831">
              <w:rPr>
                <w:rFonts w:ascii="Comic Sans MS" w:hAnsi="Comic Sans MS"/>
                <w:color w:val="000000"/>
                <w:sz w:val="20"/>
                <w:szCs w:val="20"/>
              </w:rPr>
              <w:t xml:space="preserve">Measurements </w:t>
            </w:r>
          </w:p>
        </w:tc>
        <w:tc>
          <w:tcPr>
            <w:tcW w:w="5107" w:type="dxa"/>
            <w:shd w:val="clear" w:color="auto" w:fill="auto"/>
          </w:tcPr>
          <w:p w:rsidR="00A67E7D" w:rsidRPr="00637831" w:rsidRDefault="00852EFB" w:rsidP="006260D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/>
                <w:bCs/>
                <w:sz w:val="20"/>
                <w:szCs w:val="20"/>
              </w:rPr>
              <w:t>English Skills</w:t>
            </w:r>
          </w:p>
          <w:p w:rsidR="00A67E7D" w:rsidRPr="00637831" w:rsidRDefault="00795F86" w:rsidP="00795F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Spelling- revisiting high frequency words and using prefixes and suffixes </w:t>
            </w:r>
          </w:p>
          <w:p w:rsidR="00795F86" w:rsidRPr="00637831" w:rsidRDefault="00795F86" w:rsidP="00795F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Grammar and punctuation </w:t>
            </w:r>
          </w:p>
          <w:p w:rsidR="00795F86" w:rsidRPr="00637831" w:rsidRDefault="00795F86" w:rsidP="00795F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Handwriting – correctly joined up using cursive </w:t>
            </w:r>
          </w:p>
          <w:p w:rsidR="00795F86" w:rsidRPr="00637831" w:rsidRDefault="00795F86" w:rsidP="00795F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– Haiku, non-chronological report, Adventure narrative, shape poem, newspaper report, diary entry </w:t>
            </w:r>
          </w:p>
          <w:p w:rsidR="00795F86" w:rsidRPr="00637831" w:rsidRDefault="00795F86" w:rsidP="00795F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Reading – ‘Tom </w:t>
            </w:r>
            <w:proofErr w:type="spellStart"/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>Crean</w:t>
            </w:r>
            <w:proofErr w:type="spellEnd"/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 – Ice Man’</w:t>
            </w:r>
          </w:p>
          <w:p w:rsidR="00A67E7D" w:rsidRPr="00637831" w:rsidRDefault="00A67E7D" w:rsidP="006260D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79" w:type="dxa"/>
            <w:vMerge w:val="restart"/>
            <w:shd w:val="clear" w:color="auto" w:fill="auto"/>
          </w:tcPr>
          <w:p w:rsidR="00A67E7D" w:rsidRPr="00637831" w:rsidRDefault="00A67E7D" w:rsidP="006260D8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>St John Fisher</w:t>
            </w:r>
          </w:p>
          <w:p w:rsidR="00A67E7D" w:rsidRPr="00637831" w:rsidRDefault="00A67E7D" w:rsidP="006260D8">
            <w:pPr>
              <w:pStyle w:val="Heading2"/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>Voluntary Catholic Academy</w:t>
            </w:r>
          </w:p>
          <w:p w:rsidR="00A67E7D" w:rsidRPr="00637831" w:rsidRDefault="00A67E7D" w:rsidP="006260D8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</w:p>
          <w:p w:rsidR="0032655F" w:rsidRPr="00637831" w:rsidRDefault="0032655F" w:rsidP="006260D8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</w:p>
          <w:p w:rsidR="0032655F" w:rsidRPr="00637831" w:rsidRDefault="0032655F" w:rsidP="006260D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37831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5D168B1" wp14:editId="0DAA2D2A">
                  <wp:extent cx="1609725" cy="2076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7E7D" w:rsidRPr="00637831" w:rsidRDefault="00A67E7D" w:rsidP="006B309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67E7D" w:rsidRPr="00637831" w:rsidRDefault="00A67E7D" w:rsidP="006260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b/>
                <w:sz w:val="20"/>
                <w:szCs w:val="20"/>
              </w:rPr>
              <w:t>Pocket Plans for Parents</w:t>
            </w:r>
          </w:p>
          <w:p w:rsidR="00A67E7D" w:rsidRPr="00637831" w:rsidRDefault="00A67E7D" w:rsidP="006260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 xml:space="preserve">Year </w:t>
            </w:r>
            <w:r w:rsidR="006B3091" w:rsidRPr="00637831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67E7D" w:rsidRPr="00637831" w:rsidRDefault="00CE7818" w:rsidP="006260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>Spring</w:t>
            </w:r>
            <w:r w:rsidR="0032655F" w:rsidRPr="00637831">
              <w:rPr>
                <w:rFonts w:ascii="Comic Sans MS" w:hAnsi="Comic Sans MS"/>
                <w:sz w:val="20"/>
                <w:szCs w:val="20"/>
              </w:rPr>
              <w:t xml:space="preserve"> 202</w:t>
            </w:r>
            <w:r w:rsidR="009D7C36" w:rsidRPr="0063783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67E7D" w:rsidRPr="00637831" w:rsidTr="0032655F">
        <w:trPr>
          <w:trHeight w:val="1720"/>
        </w:trPr>
        <w:tc>
          <w:tcPr>
            <w:tcW w:w="5473" w:type="dxa"/>
            <w:shd w:val="clear" w:color="auto" w:fill="auto"/>
          </w:tcPr>
          <w:p w:rsidR="00A67E7D" w:rsidRPr="00637831" w:rsidRDefault="00A67E7D" w:rsidP="006260D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/>
                <w:sz w:val="20"/>
                <w:szCs w:val="20"/>
              </w:rPr>
              <w:t>RE</w:t>
            </w:r>
            <w:r w:rsidR="00852EFB" w:rsidRPr="00637831">
              <w:rPr>
                <w:rFonts w:ascii="Comic Sans MS" w:hAnsi="Comic Sans MS" w:cs="Arial"/>
                <w:b/>
                <w:sz w:val="20"/>
                <w:szCs w:val="20"/>
              </w:rPr>
              <w:t xml:space="preserve"> - </w:t>
            </w:r>
            <w:r w:rsidRPr="00637831">
              <w:rPr>
                <w:rFonts w:ascii="Comic Sans MS" w:hAnsi="Comic Sans MS" w:cs="Arial"/>
                <w:b/>
                <w:sz w:val="20"/>
                <w:szCs w:val="20"/>
              </w:rPr>
              <w:t>Come and see Topics-</w:t>
            </w:r>
          </w:p>
          <w:p w:rsidR="0032655F" w:rsidRPr="00637831" w:rsidRDefault="00CA2BE9" w:rsidP="006260D8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sz w:val="20"/>
                <w:szCs w:val="20"/>
              </w:rPr>
              <w:t xml:space="preserve">Mission </w:t>
            </w:r>
            <w:r w:rsidR="0032655F" w:rsidRPr="00637831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F237C8" w:rsidRPr="00637831" w:rsidRDefault="00F237C8" w:rsidP="006260D8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sz w:val="20"/>
                <w:szCs w:val="20"/>
              </w:rPr>
              <w:t>Memorial Sacrifice</w:t>
            </w:r>
          </w:p>
          <w:p w:rsidR="00E06C99" w:rsidRPr="00637831" w:rsidRDefault="00F237C8" w:rsidP="00795F86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sz w:val="20"/>
                <w:szCs w:val="20"/>
              </w:rPr>
              <w:t xml:space="preserve">Sacrifice </w:t>
            </w:r>
          </w:p>
          <w:p w:rsidR="001D3570" w:rsidRPr="00637831" w:rsidRDefault="001D3570" w:rsidP="001D357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46241A" w:rsidRPr="0046241A" w:rsidRDefault="00A67E7D" w:rsidP="0046241A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6241A">
              <w:rPr>
                <w:rFonts w:ascii="Comic Sans MS" w:hAnsi="Comic Sans MS" w:cs="Arial"/>
                <w:b/>
                <w:bCs/>
                <w:sz w:val="20"/>
                <w:szCs w:val="20"/>
              </w:rPr>
              <w:t>PE</w:t>
            </w:r>
            <w:r w:rsidR="00E06C99" w:rsidRPr="0046241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BE9" w:rsidRPr="0046241A" w:rsidRDefault="00E06C99" w:rsidP="0046241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46241A">
              <w:rPr>
                <w:rFonts w:ascii="Comic Sans MS" w:hAnsi="Comic Sans MS"/>
                <w:sz w:val="20"/>
                <w:szCs w:val="20"/>
              </w:rPr>
              <w:t xml:space="preserve">Dance </w:t>
            </w:r>
            <w:r w:rsidR="00852EFB" w:rsidRPr="0046241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BE9" w:rsidRPr="00637831" w:rsidRDefault="00795F86" w:rsidP="006260D8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 xml:space="preserve">Invasion – unit 3 </w:t>
            </w:r>
          </w:p>
          <w:p w:rsidR="00795F86" w:rsidRPr="00637831" w:rsidRDefault="00795F86" w:rsidP="006260D8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 xml:space="preserve">Athletics </w:t>
            </w:r>
          </w:p>
          <w:p w:rsidR="004214AD" w:rsidRPr="00637831" w:rsidRDefault="00795F86" w:rsidP="00CE7818">
            <w:pPr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637831">
              <w:rPr>
                <w:rFonts w:ascii="Comic Sans MS" w:hAnsi="Comic Sans MS"/>
                <w:sz w:val="20"/>
                <w:szCs w:val="20"/>
              </w:rPr>
              <w:t xml:space="preserve">Swimming </w:t>
            </w:r>
          </w:p>
        </w:tc>
        <w:tc>
          <w:tcPr>
            <w:tcW w:w="4779" w:type="dxa"/>
            <w:vMerge/>
            <w:shd w:val="clear" w:color="auto" w:fill="auto"/>
          </w:tcPr>
          <w:p w:rsidR="00A67E7D" w:rsidRPr="00637831" w:rsidRDefault="00A67E7D" w:rsidP="006260D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60D8" w:rsidRPr="00637831" w:rsidTr="0032655F">
        <w:trPr>
          <w:trHeight w:val="529"/>
        </w:trPr>
        <w:tc>
          <w:tcPr>
            <w:tcW w:w="10580" w:type="dxa"/>
            <w:gridSpan w:val="2"/>
            <w:shd w:val="clear" w:color="auto" w:fill="auto"/>
          </w:tcPr>
          <w:p w:rsidR="0032655F" w:rsidRPr="00637831" w:rsidRDefault="0032655F" w:rsidP="0032655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/>
                <w:sz w:val="20"/>
                <w:szCs w:val="20"/>
              </w:rPr>
              <w:t>French</w:t>
            </w:r>
          </w:p>
          <w:p w:rsidR="00E06C99" w:rsidRPr="00F32BB0" w:rsidRDefault="0032655F" w:rsidP="00F32BB0">
            <w:pPr>
              <w:rPr>
                <w:rFonts w:ascii="Comic Sans MS" w:eastAsiaTheme="minorHAnsi" w:hAnsi="Comic Sans MS"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bCs/>
                <w:sz w:val="20"/>
                <w:szCs w:val="20"/>
              </w:rPr>
              <w:t xml:space="preserve">This term, Year 5 </w:t>
            </w:r>
            <w:r w:rsidR="00F32BB0">
              <w:rPr>
                <w:rFonts w:ascii="Comic Sans MS" w:hAnsi="Comic Sans MS" w:cs="Arial"/>
                <w:bCs/>
                <w:sz w:val="20"/>
                <w:szCs w:val="20"/>
              </w:rPr>
              <w:t xml:space="preserve">will be learning about </w:t>
            </w:r>
            <w:r w:rsidR="00F32BB0" w:rsidRPr="00F32BB0">
              <w:rPr>
                <w:rFonts w:ascii="Comic Sans MS" w:hAnsi="Comic Sans MS"/>
                <w:sz w:val="20"/>
                <w:szCs w:val="20"/>
              </w:rPr>
              <w:t xml:space="preserve">Les </w:t>
            </w:r>
            <w:proofErr w:type="spellStart"/>
            <w:r w:rsidR="00F32BB0" w:rsidRPr="00F32BB0">
              <w:rPr>
                <w:rFonts w:ascii="Comic Sans MS" w:hAnsi="Comic Sans MS"/>
                <w:sz w:val="20"/>
                <w:szCs w:val="20"/>
              </w:rPr>
              <w:t>saisons</w:t>
            </w:r>
            <w:proofErr w:type="spellEnd"/>
            <w:r w:rsidR="00F32BB0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F32BB0" w:rsidRPr="00F32BB0">
              <w:rPr>
                <w:rFonts w:ascii="Comic Sans MS" w:hAnsi="Comic Sans MS"/>
                <w:sz w:val="20"/>
                <w:szCs w:val="20"/>
              </w:rPr>
              <w:t>Vocabulary is covered about the four seasons, and activities that might be done during these times of year.  Pupils will also learn how to say the date, which is usefu</w:t>
            </w:r>
            <w:r w:rsidR="00F32BB0">
              <w:rPr>
                <w:rFonts w:ascii="Comic Sans MS" w:hAnsi="Comic Sans MS"/>
                <w:sz w:val="20"/>
                <w:szCs w:val="20"/>
              </w:rPr>
              <w:t xml:space="preserve">l for a variety of situations. </w:t>
            </w:r>
            <w:r w:rsidR="00F32BB0" w:rsidRPr="00F32BB0">
              <w:rPr>
                <w:rFonts w:ascii="Comic Sans MS" w:hAnsi="Comic Sans MS"/>
                <w:sz w:val="20"/>
                <w:szCs w:val="20"/>
              </w:rPr>
              <w:t>The unit rounds off with some useful arts and crafts vocabulary, and instructions in French for how to make a lantern for Chinese New Year.</w:t>
            </w:r>
          </w:p>
        </w:tc>
        <w:tc>
          <w:tcPr>
            <w:tcW w:w="4779" w:type="dxa"/>
            <w:vMerge/>
            <w:shd w:val="clear" w:color="auto" w:fill="auto"/>
          </w:tcPr>
          <w:p w:rsidR="006260D8" w:rsidRPr="00637831" w:rsidRDefault="006260D8" w:rsidP="006260D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7E7D" w:rsidRPr="00637831" w:rsidTr="00975EC1">
        <w:trPr>
          <w:trHeight w:val="274"/>
        </w:trPr>
        <w:tc>
          <w:tcPr>
            <w:tcW w:w="10580" w:type="dxa"/>
            <w:gridSpan w:val="2"/>
            <w:shd w:val="clear" w:color="auto" w:fill="auto"/>
          </w:tcPr>
          <w:p w:rsidR="00795F86" w:rsidRPr="00637831" w:rsidRDefault="00795F86" w:rsidP="00852EFB">
            <w:pPr>
              <w:shd w:val="clear" w:color="auto" w:fill="FFFFFF"/>
              <w:rPr>
                <w:rFonts w:ascii="Comic Sans MS" w:eastAsiaTheme="minorHAnsi" w:hAnsi="Comic Sans MS" w:cstheme="minorHAnsi"/>
                <w:b/>
                <w:sz w:val="20"/>
                <w:szCs w:val="20"/>
              </w:rPr>
            </w:pPr>
            <w:r w:rsidRPr="00637831">
              <w:rPr>
                <w:rFonts w:ascii="Comic Sans MS" w:eastAsiaTheme="minorHAnsi" w:hAnsi="Comic Sans MS" w:cstheme="minorHAnsi"/>
                <w:b/>
                <w:sz w:val="20"/>
                <w:szCs w:val="20"/>
              </w:rPr>
              <w:t xml:space="preserve">Learning project </w:t>
            </w:r>
          </w:p>
          <w:p w:rsidR="00A67E7D" w:rsidRPr="00637831" w:rsidRDefault="001D3570" w:rsidP="00975EC1">
            <w:pPr>
              <w:shd w:val="clear" w:color="auto" w:fill="FFFFFF"/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  <w:r w:rsidRPr="00637831">
              <w:rPr>
                <w:rFonts w:ascii="Comic Sans MS" w:eastAsiaTheme="minorHAnsi" w:hAnsi="Comic Sans MS" w:cstheme="minorHAnsi"/>
                <w:sz w:val="20"/>
                <w:szCs w:val="20"/>
              </w:rPr>
              <w:t>We</w:t>
            </w:r>
            <w:r w:rsidR="00795F86" w:rsidRPr="00637831">
              <w:rPr>
                <w:rFonts w:ascii="Comic Sans MS" w:eastAsiaTheme="minorHAnsi" w:hAnsi="Comic Sans MS" w:cstheme="minorHAnsi"/>
                <w:sz w:val="20"/>
                <w:szCs w:val="20"/>
              </w:rPr>
              <w:t xml:space="preserve"> will be looking at the topic’ Frozen Kingdom’ for all of the Spring term. Thi</w:t>
            </w:r>
            <w:r w:rsidRPr="00637831">
              <w:rPr>
                <w:rFonts w:ascii="Comic Sans MS" w:eastAsiaTheme="minorHAnsi" w:hAnsi="Comic Sans MS" w:cstheme="minorHAnsi"/>
                <w:sz w:val="20"/>
                <w:szCs w:val="20"/>
              </w:rPr>
              <w:t xml:space="preserve">s project is </w:t>
            </w:r>
            <w:r w:rsidR="00795F86" w:rsidRPr="00637831">
              <w:rPr>
                <w:rFonts w:ascii="Comic Sans MS" w:eastAsiaTheme="minorHAnsi" w:hAnsi="Comic Sans MS" w:cstheme="minorHAnsi"/>
                <w:sz w:val="20"/>
                <w:szCs w:val="20"/>
              </w:rPr>
              <w:t xml:space="preserve">geography based </w:t>
            </w:r>
            <w:r w:rsidR="00975EC1" w:rsidRPr="00637831">
              <w:rPr>
                <w:rFonts w:ascii="Comic Sans MS" w:eastAsiaTheme="minorHAnsi" w:hAnsi="Comic Sans MS" w:cstheme="minorHAnsi"/>
                <w:sz w:val="20"/>
                <w:szCs w:val="20"/>
              </w:rPr>
              <w:t>and</w:t>
            </w:r>
            <w:r w:rsidR="00975EC1" w:rsidRPr="00637831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will look at the characteristics and features of polar regions, including the North and South Poles and a detailed exploration of the environmental factors that shape and influence them.</w:t>
            </w:r>
          </w:p>
          <w:p w:rsidR="00975EC1" w:rsidRPr="00637831" w:rsidRDefault="00B745DD" w:rsidP="00975EC1">
            <w:pPr>
              <w:shd w:val="clear" w:color="auto" w:fill="FFFFFF"/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  <w:r w:rsidRPr="00637831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Art and Design Inuit project teaches children about the Inuit way of life, including some of their cultural and artistic traditions.</w:t>
            </w:r>
          </w:p>
          <w:p w:rsidR="00B745DD" w:rsidRPr="00637831" w:rsidRDefault="00B745DD" w:rsidP="00975EC1">
            <w:pPr>
              <w:shd w:val="clear" w:color="auto" w:fill="FFFFFF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637831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Design and Technology project teaches children about remarkable engineers and significant bridges, learning to identify features, such as beams, arches and trusses. They complete a bridge-building engineering challenge to create a bridge prototype.</w:t>
            </w:r>
          </w:p>
        </w:tc>
        <w:tc>
          <w:tcPr>
            <w:tcW w:w="4779" w:type="dxa"/>
            <w:vMerge/>
            <w:shd w:val="clear" w:color="auto" w:fill="auto"/>
          </w:tcPr>
          <w:p w:rsidR="00A67E7D" w:rsidRPr="00637831" w:rsidRDefault="00A67E7D" w:rsidP="006260D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2655F" w:rsidRDefault="0032655F"/>
    <w:sectPr w:rsidR="0032655F" w:rsidSect="006B30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000"/>
    <w:multiLevelType w:val="hybridMultilevel"/>
    <w:tmpl w:val="FF3AD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A2E"/>
    <w:multiLevelType w:val="hybridMultilevel"/>
    <w:tmpl w:val="71EC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6E9C"/>
    <w:multiLevelType w:val="hybridMultilevel"/>
    <w:tmpl w:val="279A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401"/>
    <w:multiLevelType w:val="hybridMultilevel"/>
    <w:tmpl w:val="15AA88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E78FF"/>
    <w:multiLevelType w:val="multilevel"/>
    <w:tmpl w:val="246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53FD0"/>
    <w:multiLevelType w:val="hybridMultilevel"/>
    <w:tmpl w:val="C452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041AC"/>
    <w:multiLevelType w:val="hybridMultilevel"/>
    <w:tmpl w:val="59F44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358CE"/>
    <w:multiLevelType w:val="hybridMultilevel"/>
    <w:tmpl w:val="597A2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F133F"/>
    <w:multiLevelType w:val="hybridMultilevel"/>
    <w:tmpl w:val="1E18F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2F0"/>
    <w:multiLevelType w:val="hybridMultilevel"/>
    <w:tmpl w:val="4898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CA3"/>
    <w:multiLevelType w:val="hybridMultilevel"/>
    <w:tmpl w:val="6822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87B"/>
    <w:multiLevelType w:val="hybridMultilevel"/>
    <w:tmpl w:val="14623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D1793"/>
    <w:multiLevelType w:val="hybridMultilevel"/>
    <w:tmpl w:val="39D0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65660"/>
    <w:multiLevelType w:val="hybridMultilevel"/>
    <w:tmpl w:val="D8E6B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0"/>
    <w:rsid w:val="00006963"/>
    <w:rsid w:val="000C1C7A"/>
    <w:rsid w:val="000F09E2"/>
    <w:rsid w:val="00141D10"/>
    <w:rsid w:val="001807D7"/>
    <w:rsid w:val="001D3570"/>
    <w:rsid w:val="001E3870"/>
    <w:rsid w:val="002C1184"/>
    <w:rsid w:val="0032655F"/>
    <w:rsid w:val="004214AD"/>
    <w:rsid w:val="00461BD9"/>
    <w:rsid w:val="0046241A"/>
    <w:rsid w:val="00516F39"/>
    <w:rsid w:val="005F5478"/>
    <w:rsid w:val="006260D8"/>
    <w:rsid w:val="00637831"/>
    <w:rsid w:val="00682F1C"/>
    <w:rsid w:val="00691D00"/>
    <w:rsid w:val="006B3091"/>
    <w:rsid w:val="00754667"/>
    <w:rsid w:val="00795F86"/>
    <w:rsid w:val="007A4B4D"/>
    <w:rsid w:val="007C3586"/>
    <w:rsid w:val="007D0275"/>
    <w:rsid w:val="00851E5B"/>
    <w:rsid w:val="00852EFB"/>
    <w:rsid w:val="009030B2"/>
    <w:rsid w:val="00975EC1"/>
    <w:rsid w:val="009D7C36"/>
    <w:rsid w:val="00A665F7"/>
    <w:rsid w:val="00A67E7D"/>
    <w:rsid w:val="00AA3325"/>
    <w:rsid w:val="00AC2CE5"/>
    <w:rsid w:val="00AF1A04"/>
    <w:rsid w:val="00B426C0"/>
    <w:rsid w:val="00B745DD"/>
    <w:rsid w:val="00BB54BD"/>
    <w:rsid w:val="00C779E1"/>
    <w:rsid w:val="00CA2BE9"/>
    <w:rsid w:val="00CE7818"/>
    <w:rsid w:val="00CF3E87"/>
    <w:rsid w:val="00D466C2"/>
    <w:rsid w:val="00D655FA"/>
    <w:rsid w:val="00DB0D01"/>
    <w:rsid w:val="00DC24BA"/>
    <w:rsid w:val="00E06C99"/>
    <w:rsid w:val="00E25302"/>
    <w:rsid w:val="00EE437C"/>
    <w:rsid w:val="00F237C8"/>
    <w:rsid w:val="00F32BB0"/>
    <w:rsid w:val="00F943CD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BEF5"/>
  <w15:chartTrackingRefBased/>
  <w15:docId w15:val="{22D03693-F99D-4A07-8D2F-E6E5F3F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10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D10"/>
    <w:pPr>
      <w:keepNext/>
      <w:jc w:val="center"/>
      <w:outlineLvl w:val="0"/>
    </w:pPr>
    <w:rPr>
      <w:rFonts w:ascii="Monotype Corsiva" w:hAnsi="Monotype Corsiva"/>
      <w:sz w:val="72"/>
      <w:szCs w:val="52"/>
    </w:rPr>
  </w:style>
  <w:style w:type="paragraph" w:styleId="Heading2">
    <w:name w:val="heading 2"/>
    <w:basedOn w:val="Normal"/>
    <w:next w:val="Normal"/>
    <w:link w:val="Heading2Char"/>
    <w:qFormat/>
    <w:rsid w:val="00141D10"/>
    <w:pPr>
      <w:keepNext/>
      <w:jc w:val="center"/>
      <w:outlineLvl w:val="1"/>
    </w:pPr>
    <w:rPr>
      <w:rFonts w:ascii="Monotype Corsiva" w:hAnsi="Monotype Corsiva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141D10"/>
    <w:rPr>
      <w:rFonts w:ascii="Monotype Corsiva" w:eastAsia="Calibri" w:hAnsi="Monotype Corsiva"/>
      <w:sz w:val="72"/>
      <w:szCs w:val="52"/>
      <w:lang w:val="en-GB" w:eastAsia="en-GB" w:bidi="ar-SA"/>
    </w:rPr>
  </w:style>
  <w:style w:type="character" w:customStyle="1" w:styleId="Heading2Char">
    <w:name w:val="Heading 2 Char"/>
    <w:link w:val="Heading2"/>
    <w:locked/>
    <w:rsid w:val="00141D10"/>
    <w:rPr>
      <w:rFonts w:ascii="Monotype Corsiva" w:eastAsia="Calibri" w:hAnsi="Monotype Corsiva"/>
      <w:sz w:val="40"/>
      <w:szCs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DC2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24B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260D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B0D01"/>
    <w:pPr>
      <w:ind w:left="720"/>
      <w:contextualSpacing/>
    </w:pPr>
  </w:style>
  <w:style w:type="character" w:styleId="Hyperlink">
    <w:name w:val="Hyperlink"/>
    <w:basedOn w:val="DefaultParagraphFont"/>
    <w:rsid w:val="007A4B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637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johnfisher-wigston.leics.sch.uk/learning/curriculum/math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</vt:lpstr>
    </vt:vector>
  </TitlesOfParts>
  <Company>LEAMIS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</dc:title>
  <dc:subject/>
  <dc:creator>teacher</dc:creator>
  <cp:keywords/>
  <dc:description/>
  <cp:lastModifiedBy>Teacher</cp:lastModifiedBy>
  <cp:revision>4</cp:revision>
  <cp:lastPrinted>2016-09-09T14:37:00Z</cp:lastPrinted>
  <dcterms:created xsi:type="dcterms:W3CDTF">2021-12-20T17:06:00Z</dcterms:created>
  <dcterms:modified xsi:type="dcterms:W3CDTF">2022-01-14T18:35:00Z</dcterms:modified>
</cp:coreProperties>
</file>